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886">
        <w:rPr>
          <w:rFonts w:ascii="Courier New" w:hAnsi="Courier New" w:cs="Courier New"/>
          <w:b/>
          <w:noProof/>
          <w:sz w:val="36"/>
          <w:lang w:eastAsia="de-DE"/>
        </w:rPr>
        <w:t xml:space="preserve">Winkel messen </w:t>
      </w:r>
      <w:r w:rsidR="00CF0EB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3F5B1A" w:rsidRDefault="00536886" w:rsidP="003F5B1A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536886">
        <w:rPr>
          <w:rFonts w:ascii="Courier New" w:hAnsi="Courier New" w:cs="Courier New"/>
          <w:sz w:val="24"/>
          <w:szCs w:val="24"/>
        </w:rPr>
        <w:t>Alle Winkel werden mit Hilfe der Eckbuchstaben benannt; z. B. der Winkel an 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F5B1A">
        <w:rPr>
          <w:rFonts w:ascii="Courier New" w:hAnsi="Courier New" w:cs="Courier New"/>
          <w:sz w:val="24"/>
          <w:szCs w:val="24"/>
        </w:rPr>
        <w:t xml:space="preserve">heißt dann </w:t>
      </w:r>
      <w:r w:rsidRPr="00536886">
        <w:rPr>
          <w:rFonts w:ascii="Courier New" w:hAnsi="Courier New" w:cs="Courier New"/>
          <w:sz w:val="24"/>
          <w:szCs w:val="24"/>
        </w:rPr>
        <w:object w:dxaOrig="33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1.5pt" o:ole="">
            <v:imagedata r:id="rId9" o:title=""/>
          </v:shape>
          <o:OLEObject Type="Embed" ProgID="PBrush" ShapeID="_x0000_i1025" DrawAspect="Content" ObjectID="_1657003631" r:id="rId10">
            <o:FieldCodes>\s \* MERGEFORMAT</o:FieldCodes>
          </o:OLEObject>
        </w:object>
      </w:r>
      <w:r w:rsidRPr="00536886">
        <w:rPr>
          <w:rFonts w:ascii="Courier New" w:hAnsi="Courier New" w:cs="Courier New"/>
          <w:sz w:val="24"/>
          <w:szCs w:val="24"/>
        </w:rPr>
        <w:t>ABC (äußerer Winkel)</w:t>
      </w:r>
      <w:r>
        <w:rPr>
          <w:rFonts w:ascii="Courier New" w:hAnsi="Courier New" w:cs="Courier New"/>
          <w:sz w:val="24"/>
          <w:szCs w:val="24"/>
        </w:rPr>
        <w:t xml:space="preserve"> oder </w:t>
      </w:r>
      <w:r w:rsidRPr="00536886">
        <w:rPr>
          <w:rFonts w:ascii="Courier New" w:hAnsi="Courier New" w:cs="Courier New"/>
          <w:sz w:val="24"/>
          <w:szCs w:val="24"/>
        </w:rPr>
        <w:object w:dxaOrig="330" w:dyaOrig="225">
          <v:shape id="_x0000_i1026" type="#_x0000_t75" style="width:16.3pt;height:11.5pt" o:ole="">
            <v:imagedata r:id="rId9" o:title=""/>
          </v:shape>
          <o:OLEObject Type="Embed" ProgID="PBrush" ShapeID="_x0000_i1026" DrawAspect="Content" ObjectID="_1657003632" r:id="rId11">
            <o:FieldCodes>\s \* MERGEFORMAT</o:FieldCodes>
          </o:OLEObject>
        </w:object>
      </w:r>
      <w:r>
        <w:rPr>
          <w:rFonts w:ascii="Courier New" w:hAnsi="Courier New" w:cs="Courier New"/>
          <w:sz w:val="24"/>
          <w:szCs w:val="24"/>
        </w:rPr>
        <w:t>CBA</w:t>
      </w:r>
      <w:r w:rsidRPr="00536886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innerer</w:t>
      </w:r>
      <w:r w:rsidRPr="00536886">
        <w:rPr>
          <w:rFonts w:ascii="Courier New" w:hAnsi="Courier New" w:cs="Courier New"/>
          <w:sz w:val="24"/>
          <w:szCs w:val="24"/>
        </w:rPr>
        <w:t xml:space="preserve"> Winkel). Der mittlere Buchstabe sagt immer</w:t>
      </w:r>
      <w:r>
        <w:rPr>
          <w:rFonts w:ascii="Courier New" w:hAnsi="Courier New" w:cs="Courier New"/>
          <w:sz w:val="24"/>
          <w:szCs w:val="24"/>
        </w:rPr>
        <w:t>,</w:t>
      </w:r>
      <w:r w:rsidRPr="00536886">
        <w:rPr>
          <w:rFonts w:ascii="Courier New" w:hAnsi="Courier New" w:cs="Courier New"/>
          <w:sz w:val="24"/>
          <w:szCs w:val="24"/>
        </w:rPr>
        <w:t xml:space="preserve"> an welcher Ecke sich der Winkel befindet.</w:t>
      </w:r>
    </w:p>
    <w:p w:rsidR="00536886" w:rsidRPr="00536886" w:rsidRDefault="00536886" w:rsidP="003F5B1A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536886">
        <w:rPr>
          <w:rFonts w:ascii="Courier New" w:hAnsi="Courier New" w:cs="Courier New"/>
          <w:sz w:val="24"/>
          <w:szCs w:val="24"/>
        </w:rPr>
        <w:t xml:space="preserve">Wenn du den mathematisch positiven Drehsinn </w:t>
      </w:r>
      <w:r>
        <w:rPr>
          <w:rFonts w:ascii="Courier New" w:hAnsi="Courier New" w:cs="Courier New"/>
          <w:sz w:val="24"/>
          <w:szCs w:val="24"/>
        </w:rPr>
        <w:t xml:space="preserve">(gegen den Uhrzeigersinn) </w:t>
      </w:r>
      <w:r w:rsidRPr="00536886">
        <w:rPr>
          <w:rFonts w:ascii="Courier New" w:hAnsi="Courier New" w:cs="Courier New"/>
          <w:sz w:val="24"/>
          <w:szCs w:val="24"/>
        </w:rPr>
        <w:t>beachtest, kannst du die Winkel außerhalb und innerhalb der Figur angeben. Kreuze an, ob sich der Winkel innen oder außen befindet.</w:t>
      </w:r>
    </w:p>
    <w:p w:rsidR="00536886" w:rsidRDefault="00C40873" w:rsidP="00A125C5">
      <w:pPr>
        <w:spacing w:after="0"/>
        <w:rPr>
          <w:rFonts w:ascii="Courier New" w:hAnsi="Courier New" w:cs="Courier New"/>
          <w:sz w:val="24"/>
        </w:rPr>
      </w:pPr>
      <w:r>
        <w:rPr>
          <w:noProof/>
          <w:lang w:eastAsia="de-DE"/>
        </w:rPr>
        <w:drawing>
          <wp:inline distT="0" distB="0" distL="0" distR="0" wp14:anchorId="0190E286" wp14:editId="237AA7E1">
            <wp:extent cx="5343525" cy="39528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1"/>
        <w:gridCol w:w="937"/>
        <w:gridCol w:w="937"/>
        <w:gridCol w:w="1225"/>
        <w:gridCol w:w="581"/>
        <w:gridCol w:w="1081"/>
        <w:gridCol w:w="937"/>
        <w:gridCol w:w="937"/>
        <w:gridCol w:w="1225"/>
      </w:tblGrid>
      <w:tr w:rsidR="00536886" w:rsidRPr="004F7FAD" w:rsidTr="003F5B1A">
        <w:tc>
          <w:tcPr>
            <w:tcW w:w="1081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Winkel</w:t>
            </w:r>
          </w:p>
        </w:tc>
        <w:tc>
          <w:tcPr>
            <w:tcW w:w="937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innen</w:t>
            </w:r>
          </w:p>
        </w:tc>
        <w:tc>
          <w:tcPr>
            <w:tcW w:w="937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außen</w:t>
            </w:r>
          </w:p>
        </w:tc>
        <w:tc>
          <w:tcPr>
            <w:tcW w:w="1225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Winkel-größe</w:t>
            </w:r>
          </w:p>
        </w:tc>
        <w:tc>
          <w:tcPr>
            <w:tcW w:w="581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Winkel</w:t>
            </w:r>
          </w:p>
        </w:tc>
        <w:tc>
          <w:tcPr>
            <w:tcW w:w="937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innen</w:t>
            </w:r>
          </w:p>
        </w:tc>
        <w:tc>
          <w:tcPr>
            <w:tcW w:w="937" w:type="dxa"/>
          </w:tcPr>
          <w:p w:rsidR="00536886" w:rsidRPr="004F7FAD" w:rsidRDefault="00536886" w:rsidP="00A125C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außen</w:t>
            </w:r>
          </w:p>
        </w:tc>
        <w:tc>
          <w:tcPr>
            <w:tcW w:w="1225" w:type="dxa"/>
          </w:tcPr>
          <w:p w:rsidR="00536886" w:rsidRPr="004F7FAD" w:rsidRDefault="00536886" w:rsidP="005A366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7FAD">
              <w:rPr>
                <w:rFonts w:ascii="Courier New" w:hAnsi="Courier New" w:cs="Courier New"/>
                <w:b/>
                <w:sz w:val="24"/>
                <w:szCs w:val="24"/>
              </w:rPr>
              <w:t>Winkel-größe</w:t>
            </w:r>
          </w:p>
        </w:tc>
      </w:tr>
      <w:tr w:rsidR="003F5B1A" w:rsidRPr="003F5B1A" w:rsidTr="003F5B1A">
        <w:trPr>
          <w:trHeight w:val="567"/>
        </w:trPr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27" type="#_x0000_t75" style="width:16.3pt;height:11.5pt" o:ole="">
                  <v:imagedata r:id="rId9" o:title=""/>
                </v:shape>
                <o:OLEObject Type="Embed" ProgID="PBrush" ShapeID="_x0000_i1027" DrawAspect="Content" ObjectID="_1657003633" r:id="rId13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</w:rPr>
              <w:t>CBA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80°</w:t>
            </w:r>
          </w:p>
        </w:tc>
        <w:tc>
          <w:tcPr>
            <w:tcW w:w="5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28" type="#_x0000_t75" style="width:16.3pt;height:11.5pt" o:ole="">
                  <v:imagedata r:id="rId9" o:title=""/>
                </v:shape>
                <o:OLEObject Type="Embed" ProgID="PBrush" ShapeID="_x0000_i1028" DrawAspect="Content" ObjectID="_1657003634" r:id="rId14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</w:rPr>
              <w:t>ABC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280°</w:t>
            </w:r>
          </w:p>
        </w:tc>
      </w:tr>
      <w:tr w:rsidR="003F5B1A" w:rsidRPr="003F5B1A" w:rsidTr="003F5B1A">
        <w:trPr>
          <w:trHeight w:val="567"/>
        </w:trPr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29" type="#_x0000_t75" style="width:16.3pt;height:11.5pt" o:ole="">
                  <v:imagedata r:id="rId9" o:title=""/>
                </v:shape>
                <o:OLEObject Type="Embed" ProgID="PBrush" ShapeID="_x0000_i1029" DrawAspect="Content" ObjectID="_1657003635" r:id="rId15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</w:rPr>
              <w:t>DCB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116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5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30" type="#_x0000_t75" style="width:16.3pt;height:11.5pt" o:ole="">
                  <v:imagedata r:id="rId9" o:title=""/>
                </v:shape>
                <o:OLEObject Type="Embed" ProgID="PBrush" ShapeID="_x0000_i1030" DrawAspect="Content" ObjectID="_1657003636" r:id="rId16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  <w:lang w:val="en-GB"/>
              </w:rPr>
              <w:t>BCD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244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</w:tr>
      <w:tr w:rsidR="003F5B1A" w:rsidRPr="003F5B1A" w:rsidTr="003F5B1A">
        <w:trPr>
          <w:trHeight w:val="567"/>
        </w:trPr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31" type="#_x0000_t75" style="width:16.3pt;height:11.5pt" o:ole="">
                  <v:imagedata r:id="rId9" o:title=""/>
                </v:shape>
                <o:OLEObject Type="Embed" ProgID="PBrush" ShapeID="_x0000_i1031" DrawAspect="Content" ObjectID="_1657003637" r:id="rId17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  <w:lang w:val="en-GB"/>
              </w:rPr>
              <w:t>EDC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124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  <w:bookmarkStart w:id="0" w:name="_GoBack"/>
            <w:bookmarkEnd w:id="0"/>
          </w:p>
        </w:tc>
        <w:tc>
          <w:tcPr>
            <w:tcW w:w="5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32" type="#_x0000_t75" style="width:16.3pt;height:11.5pt" o:ole="">
                  <v:imagedata r:id="rId9" o:title=""/>
                </v:shape>
                <o:OLEObject Type="Embed" ProgID="PBrush" ShapeID="_x0000_i1032" DrawAspect="Content" ObjectID="_1657003638" r:id="rId18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CDE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236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</w:tr>
      <w:tr w:rsidR="003F5B1A" w:rsidRPr="003F5B1A" w:rsidTr="003F5B1A">
        <w:trPr>
          <w:trHeight w:val="567"/>
        </w:trPr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33" type="#_x0000_t75" style="width:16.3pt;height:11.5pt" o:ole="">
                  <v:imagedata r:id="rId9" o:title=""/>
                </v:shape>
                <o:OLEObject Type="Embed" ProgID="PBrush" ShapeID="_x0000_i1033" DrawAspect="Content" ObjectID="_1657003639" r:id="rId19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</w:rPr>
              <w:t>AED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82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5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34" type="#_x0000_t75" style="width:16.3pt;height:11.5pt" o:ole="">
                  <v:imagedata r:id="rId9" o:title=""/>
                </v:shape>
                <o:OLEObject Type="Embed" ProgID="PBrush" ShapeID="_x0000_i1034" DrawAspect="Content" ObjectID="_1657003640" r:id="rId20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</w:rPr>
              <w:t>DEA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278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</w:tr>
      <w:tr w:rsidR="003F5B1A" w:rsidRPr="003F5B1A" w:rsidTr="003F5B1A">
        <w:trPr>
          <w:trHeight w:val="567"/>
        </w:trPr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35" type="#_x0000_t75" style="width:16.3pt;height:11.5pt" o:ole="">
                  <v:imagedata r:id="rId9" o:title=""/>
                </v:shape>
                <o:OLEObject Type="Embed" ProgID="PBrush" ShapeID="_x0000_i1035" DrawAspect="Content" ObjectID="_1657003641" r:id="rId21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</w:rPr>
              <w:t>BAE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138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5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i/>
                <w:sz w:val="24"/>
                <w:szCs w:val="24"/>
              </w:rPr>
              <w:object w:dxaOrig="330" w:dyaOrig="225">
                <v:shape id="_x0000_i1036" type="#_x0000_t75" style="width:16.3pt;height:11.5pt" o:ole="">
                  <v:imagedata r:id="rId9" o:title=""/>
                </v:shape>
                <o:OLEObject Type="Embed" ProgID="PBrush" ShapeID="_x0000_i1036" DrawAspect="Content" ObjectID="_1657003642" r:id="rId22">
                  <o:FieldCodes>\s \* MERGEFORMAT</o:FieldCodes>
                </o:OLEObject>
              </w:object>
            </w:r>
            <w:r w:rsidR="004F7FAD" w:rsidRPr="003F5B1A">
              <w:rPr>
                <w:rFonts w:ascii="Courier New" w:hAnsi="Courier New" w:cs="Courier New"/>
                <w:b/>
                <w:sz w:val="24"/>
                <w:szCs w:val="24"/>
              </w:rPr>
              <w:t>EAB</w:t>
            </w:r>
          </w:p>
        </w:tc>
        <w:tc>
          <w:tcPr>
            <w:tcW w:w="937" w:type="dxa"/>
            <w:vAlign w:val="center"/>
          </w:tcPr>
          <w:p w:rsidR="00536886" w:rsidRPr="003F5B1A" w:rsidRDefault="004F7FAD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937" w:type="dxa"/>
            <w:vAlign w:val="center"/>
          </w:tcPr>
          <w:p w:rsidR="00536886" w:rsidRPr="003F5B1A" w:rsidRDefault="00536886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536886" w:rsidRPr="003F5B1A" w:rsidRDefault="003F5B1A" w:rsidP="003F5B1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5B1A">
              <w:rPr>
                <w:rFonts w:ascii="Courier New" w:hAnsi="Courier New" w:cs="Courier New"/>
                <w:b/>
                <w:sz w:val="24"/>
                <w:szCs w:val="24"/>
              </w:rPr>
              <w:t>222</w:t>
            </w:r>
            <w:r w:rsidR="00516628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</w:tr>
    </w:tbl>
    <w:p w:rsidR="00536886" w:rsidRDefault="00536886" w:rsidP="003F5B1A">
      <w:pPr>
        <w:spacing w:after="0"/>
        <w:rPr>
          <w:rFonts w:ascii="Courier New" w:hAnsi="Courier New" w:cs="Courier New"/>
          <w:sz w:val="24"/>
        </w:rPr>
      </w:pPr>
    </w:p>
    <w:sectPr w:rsidR="00536886" w:rsidSect="002032BA">
      <w:footerReference w:type="default" r:id="rId23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2D" w:rsidRDefault="00AD2F2D" w:rsidP="00EE5716">
      <w:pPr>
        <w:spacing w:after="0" w:line="240" w:lineRule="auto"/>
      </w:pPr>
      <w:r>
        <w:separator/>
      </w:r>
    </w:p>
  </w:endnote>
  <w:endnote w:type="continuationSeparator" w:id="0">
    <w:p w:rsidR="00AD2F2D" w:rsidRDefault="00AD2F2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2D" w:rsidRDefault="00AD2F2D" w:rsidP="00EE5716">
      <w:pPr>
        <w:spacing w:after="0" w:line="240" w:lineRule="auto"/>
      </w:pPr>
      <w:r>
        <w:separator/>
      </w:r>
    </w:p>
  </w:footnote>
  <w:footnote w:type="continuationSeparator" w:id="0">
    <w:p w:rsidR="00AD2F2D" w:rsidRDefault="00AD2F2D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22670"/>
    <w:rsid w:val="001272CA"/>
    <w:rsid w:val="00157B2E"/>
    <w:rsid w:val="001713A2"/>
    <w:rsid w:val="00174891"/>
    <w:rsid w:val="002032BA"/>
    <w:rsid w:val="00206040"/>
    <w:rsid w:val="00210CB7"/>
    <w:rsid w:val="00223C90"/>
    <w:rsid w:val="002713AE"/>
    <w:rsid w:val="00282AAD"/>
    <w:rsid w:val="0028331A"/>
    <w:rsid w:val="002A1F05"/>
    <w:rsid w:val="002C536D"/>
    <w:rsid w:val="002F1F84"/>
    <w:rsid w:val="003F5B1A"/>
    <w:rsid w:val="004546B1"/>
    <w:rsid w:val="00476260"/>
    <w:rsid w:val="004A3340"/>
    <w:rsid w:val="004B627F"/>
    <w:rsid w:val="004F7FAD"/>
    <w:rsid w:val="00501AF5"/>
    <w:rsid w:val="00516628"/>
    <w:rsid w:val="00536886"/>
    <w:rsid w:val="00540E1D"/>
    <w:rsid w:val="00554782"/>
    <w:rsid w:val="00570CC9"/>
    <w:rsid w:val="00584D85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247AD"/>
    <w:rsid w:val="00A51003"/>
    <w:rsid w:val="00A6360E"/>
    <w:rsid w:val="00AD18FC"/>
    <w:rsid w:val="00AD2F2D"/>
    <w:rsid w:val="00AF2204"/>
    <w:rsid w:val="00B356BE"/>
    <w:rsid w:val="00B37D59"/>
    <w:rsid w:val="00B46760"/>
    <w:rsid w:val="00B92892"/>
    <w:rsid w:val="00BA7160"/>
    <w:rsid w:val="00C011F9"/>
    <w:rsid w:val="00C17C69"/>
    <w:rsid w:val="00C40873"/>
    <w:rsid w:val="00C7610E"/>
    <w:rsid w:val="00CE58D0"/>
    <w:rsid w:val="00CE5BE6"/>
    <w:rsid w:val="00CF0EBE"/>
    <w:rsid w:val="00D054F4"/>
    <w:rsid w:val="00D60717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2020-07-23T08:00:00Z</dcterms:created>
  <dcterms:modified xsi:type="dcterms:W3CDTF">2020-07-23T08:00:00Z</dcterms:modified>
</cp:coreProperties>
</file>